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【事项名称】</w:t>
      </w:r>
      <w:r w:rsidRPr="00D14D74">
        <w:rPr>
          <w:rFonts w:ascii="宋体" w:eastAsia="宋体" w:hAnsi="宋体" w:cs="Lucida Sans Unicode" w:hint="eastAsia"/>
          <w:sz w:val="18"/>
          <w:szCs w:val="18"/>
        </w:rPr>
        <w:t>纳税信用复评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【事项描述】</w:t>
      </w:r>
    </w:p>
    <w:p w:rsidR="00D14D74" w:rsidRPr="00D14D74" w:rsidRDefault="00D14D74" w:rsidP="00D14D74">
      <w:pPr>
        <w:widowControl/>
        <w:shd w:val="clear" w:color="auto" w:fill="FFFFFF"/>
        <w:spacing w:before="270" w:after="240" w:line="432" w:lineRule="auto"/>
        <w:ind w:firstLine="31680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纳纳税人对纳税信用评价结果有异议，可在纳税信用评价结果确定的当年内向主管税务机关申请复核。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窗体底端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【报送资料】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窗体顶端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68"/>
      </w:tblGrid>
      <w:tr w:rsidR="00D14D74" w:rsidRPr="00D14D74" w:rsidTr="00D14D74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4D74" w:rsidRPr="00D14D74" w:rsidRDefault="00D14D74" w:rsidP="00D14D7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14D74">
              <w:rPr>
                <w:rFonts w:ascii="黑体" w:eastAsia="黑体" w:hAnsi="宋体" w:cs="宋体" w:hint="eastAsia"/>
                <w:sz w:val="18"/>
                <w:szCs w:val="18"/>
              </w:rPr>
              <w:t>序号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4D74" w:rsidRPr="00D14D74" w:rsidRDefault="00D14D74" w:rsidP="00D14D7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14D74">
              <w:rPr>
                <w:rFonts w:ascii="黑体" w:eastAsia="黑体" w:hAnsi="宋体" w:cs="宋体" w:hint="eastAsia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4D74" w:rsidRPr="00D14D74" w:rsidRDefault="00D14D74" w:rsidP="00D14D7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14D74">
              <w:rPr>
                <w:rFonts w:ascii="黑体" w:eastAsia="黑体" w:hAnsi="宋体" w:cs="宋体" w:hint="eastAsia"/>
                <w:sz w:val="18"/>
                <w:szCs w:val="18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4D74" w:rsidRPr="00D14D74" w:rsidRDefault="00D14D74" w:rsidP="00D14D7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14D74">
              <w:rPr>
                <w:rFonts w:ascii="黑体" w:eastAsia="黑体" w:hAnsi="宋体" w:cs="宋体" w:hint="eastAsia"/>
                <w:sz w:val="18"/>
                <w:szCs w:val="18"/>
              </w:rPr>
              <w:t>备注</w:t>
            </w:r>
          </w:p>
        </w:tc>
      </w:tr>
      <w:tr w:rsidR="00D14D74" w:rsidRPr="00D14D74" w:rsidTr="00D14D74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D74" w:rsidRPr="00D14D74" w:rsidRDefault="00D14D74" w:rsidP="00D14D7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14D74">
              <w:rPr>
                <w:rFonts w:ascii="仿宋" w:eastAsia="仿宋" w:hAnsi="仿宋" w:cs="宋体" w:hint="eastAsia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D74" w:rsidRPr="00D14D74" w:rsidRDefault="00D14D74" w:rsidP="00D14D74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14D74">
              <w:rPr>
                <w:rFonts w:ascii="黑体" w:eastAsia="黑体" w:hAnsi="宋体" w:cs="宋体" w:hint="eastAsia"/>
                <w:color w:val="0000FF"/>
                <w:sz w:val="18"/>
                <w:szCs w:val="18"/>
              </w:rPr>
              <w:t>《纳税信用复评申请表》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D74" w:rsidRPr="00D14D74" w:rsidRDefault="00D14D74" w:rsidP="00D14D74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14D74">
              <w:rPr>
                <w:rFonts w:ascii="黑体" w:eastAsia="黑体" w:hAnsi="宋体" w:cs="宋体" w:hint="eastAsia"/>
                <w:sz w:val="18"/>
                <w:szCs w:val="18"/>
              </w:rPr>
              <w:t>3份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D74" w:rsidRPr="00D14D74" w:rsidRDefault="00D14D74" w:rsidP="00D14D74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14D74">
              <w:rPr>
                <w:rFonts w:ascii="黑体" w:eastAsia="黑体" w:hAnsi="宋体" w:cs="Times New Roman" w:hint="eastAsia"/>
                <w:sz w:val="18"/>
                <w:szCs w:val="18"/>
              </w:rPr>
              <w:t> </w:t>
            </w:r>
          </w:p>
        </w:tc>
      </w:tr>
    </w:tbl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窗体底端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 xml:space="preserve"> 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【办理渠道】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窗体顶端</w:t>
      </w:r>
    </w:p>
    <w:p w:rsidR="00D14D74" w:rsidRPr="00D14D74" w:rsidRDefault="00D14D74" w:rsidP="00D14D74">
      <w:pPr>
        <w:widowControl/>
        <w:shd w:val="clear" w:color="auto" w:fill="FFFFFF"/>
        <w:spacing w:before="270" w:after="240" w:line="432" w:lineRule="auto"/>
        <w:ind w:firstLine="31680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管1.主管税务机关办税服务厅</w:t>
      </w:r>
    </w:p>
    <w:p w:rsidR="00D14D74" w:rsidRPr="00D14D74" w:rsidRDefault="00D14D74" w:rsidP="00D14D74">
      <w:pPr>
        <w:widowControl/>
        <w:shd w:val="clear" w:color="auto" w:fill="FFFFFF"/>
        <w:spacing w:before="270" w:after="240" w:line="432" w:lineRule="auto"/>
        <w:ind w:firstLine="31680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广2.广西壮族自治区电子税务局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窗体底端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【办理流程】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Times New Roman" w:cs="Times New Roman" w:hint="eastAsia"/>
          <w:sz w:val="18"/>
          <w:szCs w:val="18"/>
          <w:shd w:val="clear" w:color="auto" w:fill="FFFFFF"/>
        </w:rPr>
        <w:lastRenderedPageBreak/>
        <w:t xml:space="preserve"> </w:t>
      </w:r>
      <w:r>
        <w:rPr>
          <w:rFonts w:ascii="宋体" w:eastAsia="宋体" w:hAnsi="Times New Roman" w:cs="Times New Roman"/>
          <w:noProof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" name="图片 1" descr="https://etax.guangxi.chinatax.gov.cn:9727/web/uploadfile/editor/1567909413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94133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窗体底端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Lucida Sans Unicode" w:eastAsia="宋体" w:hAnsi="Lucida Sans Unicode" w:cs="Lucida Sans Unicode"/>
          <w:kern w:val="0"/>
          <w:sz w:val="18"/>
          <w:szCs w:val="18"/>
        </w:rPr>
        <w:t xml:space="preserve"> 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 xml:space="preserve">【办理时间】 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sz w:val="18"/>
          <w:szCs w:val="18"/>
        </w:rPr>
        <w:t xml:space="preserve">工作时间，具体可在国家税务总局广西壮族自治区税务局门户网站查询，或拨打12366查询。 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【办理时限】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窗体顶端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资料齐全、符合法定形式、填写内容完整的，税务机关应自受理之日起15个工作日内办结。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窗体底端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【办理结果】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sz w:val="18"/>
          <w:szCs w:val="18"/>
        </w:rPr>
        <w:t>纳税人领取《＿年度纳税信用复评信息》或进行评价结果的自我查询。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【联系电话】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窗体顶端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sz w:val="18"/>
          <w:szCs w:val="18"/>
        </w:rPr>
        <w:t>联系电话可在国家税务总局广西壮族自治区税务局门户网站查询，或拨打12366查询。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窗体底端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【纳税人注意事项】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窗体顶端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lastRenderedPageBreak/>
        <w:t>1．纳税人对报送材料的真实性和合法性承担责任。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2．纳税人应于12月31日前申请上一年度评价结果复评。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3．纳税人到税务机关领取纳税信用复评信息时</w:t>
      </w:r>
      <w:r w:rsidRPr="00D14D74">
        <w:rPr>
          <w:rFonts w:ascii="宋体" w:eastAsia="宋体" w:hAnsi="Times New Roman" w:cs="宋体" w:hint="eastAsia"/>
          <w:sz w:val="18"/>
          <w:szCs w:val="18"/>
          <w:shd w:val="clear" w:color="auto" w:fill="FFFFFF"/>
        </w:rPr>
        <w:t>,</w:t>
      </w: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应出示加载统一社会信用代码的营业执照或登记证件、经办人身份证原件。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4.办税服务厅地址、网上税务局网址，可在广西壮族自治区税务局门户网站或拨打12366查询。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窗体底端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【政策依据】</w:t>
      </w:r>
      <w:bookmarkEnd w:id="0"/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窗体顶端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1</w:t>
      </w:r>
      <w:r w:rsidRPr="00D14D74">
        <w:rPr>
          <w:rFonts w:ascii="宋体" w:eastAsia="宋体" w:hAnsi="Times New Roman" w:cs="宋体" w:hint="eastAsia"/>
          <w:sz w:val="18"/>
          <w:szCs w:val="18"/>
          <w:shd w:val="clear" w:color="auto" w:fill="FFFFFF"/>
        </w:rPr>
        <w:t>.</w:t>
      </w: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《国家税务总局关于发布〈纳税信用管理办法（试行）〉的公告》（国家税务总局公告2014年第40号）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2</w:t>
      </w:r>
      <w:r w:rsidRPr="00D14D74">
        <w:rPr>
          <w:rFonts w:ascii="宋体" w:eastAsia="宋体" w:hAnsi="Times New Roman" w:cs="宋体" w:hint="eastAsia"/>
          <w:sz w:val="18"/>
          <w:szCs w:val="18"/>
          <w:shd w:val="clear" w:color="auto" w:fill="FFFFFF"/>
        </w:rPr>
        <w:t>.</w:t>
      </w: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《国家税务总局关于发布〈纳税信用评价指标和评价方式（试行）〉的公告》（国家税务总局公告2014年第48号）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3.《国家税务总局关于明确纳税信用补评和复评事项的公告》（国家税务总局公告2015年第46号）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4</w:t>
      </w:r>
      <w:r w:rsidRPr="00D14D74">
        <w:rPr>
          <w:rFonts w:ascii="宋体" w:eastAsia="宋体" w:hAnsi="Times New Roman" w:cs="宋体" w:hint="eastAsia"/>
          <w:sz w:val="18"/>
          <w:szCs w:val="18"/>
          <w:shd w:val="clear" w:color="auto" w:fill="FFFFFF"/>
        </w:rPr>
        <w:t>.</w:t>
      </w: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《国家税务总局关于明确纳税信用管理若干业务口径的公告》（国家税务总局公告2015年第85号）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5</w:t>
      </w:r>
      <w:r w:rsidRPr="00D14D74">
        <w:rPr>
          <w:rFonts w:ascii="宋体" w:eastAsia="宋体" w:hAnsi="Times New Roman" w:cs="宋体" w:hint="eastAsia"/>
          <w:sz w:val="18"/>
          <w:szCs w:val="18"/>
          <w:shd w:val="clear" w:color="auto" w:fill="FFFFFF"/>
        </w:rPr>
        <w:t>.</w:t>
      </w: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《国家税务总局关于完善纳税信用管理有关事项的公告》（国家税务总局公告2016年第9号）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6</w:t>
      </w:r>
      <w:r w:rsidRPr="00D14D74">
        <w:rPr>
          <w:rFonts w:ascii="宋体" w:eastAsia="宋体" w:hAnsi="Times New Roman" w:cs="宋体" w:hint="eastAsia"/>
          <w:sz w:val="18"/>
          <w:szCs w:val="18"/>
          <w:shd w:val="clear" w:color="auto" w:fill="FFFFFF"/>
        </w:rPr>
        <w:t>.</w:t>
      </w: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《国家税务总局关于纳税信用评价有关事项的公告》（国家税务总局公告2018年第8号）</w:t>
      </w:r>
    </w:p>
    <w:p w:rsidR="00D14D74" w:rsidRPr="00D14D74" w:rsidRDefault="00D14D74" w:rsidP="00D14D74">
      <w:pPr>
        <w:widowControl/>
        <w:shd w:val="clear" w:color="auto" w:fill="FFFFFF"/>
        <w:adjustRightInd w:val="0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 xml:space="preserve"> </w:t>
      </w:r>
    </w:p>
    <w:p w:rsidR="00D14D74" w:rsidRPr="00D14D74" w:rsidRDefault="00D14D74" w:rsidP="00D14D74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D14D74">
        <w:rPr>
          <w:rFonts w:ascii="宋体" w:eastAsia="宋体" w:hAnsi="宋体" w:cs="Times New Roman"/>
          <w:vanish/>
          <w:sz w:val="18"/>
          <w:szCs w:val="18"/>
        </w:rPr>
        <w:t>窗体底端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b/>
          <w:bCs/>
          <w:sz w:val="18"/>
          <w:szCs w:val="18"/>
        </w:rPr>
        <w:t>【收费标准】</w:t>
      </w:r>
    </w:p>
    <w:p w:rsidR="00D14D74" w:rsidRPr="00D14D74" w:rsidRDefault="00D14D74" w:rsidP="00D14D74">
      <w:pPr>
        <w:widowControl/>
        <w:shd w:val="clear" w:color="auto" w:fill="FFFFFF"/>
        <w:spacing w:line="75" w:lineRule="atLeast"/>
        <w:ind w:firstLineChars="20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宋体" w:eastAsia="宋体" w:hAnsi="宋体" w:cs="Lucida Sans Unicode" w:hint="eastAsia"/>
          <w:sz w:val="18"/>
          <w:szCs w:val="18"/>
        </w:rPr>
        <w:t xml:space="preserve">  无收费</w:t>
      </w:r>
    </w:p>
    <w:p w:rsidR="00D14D74" w:rsidRPr="00D14D74" w:rsidRDefault="00D14D74" w:rsidP="00D14D74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14D74">
        <w:rPr>
          <w:rFonts w:ascii="等线" w:eastAsia="等线" w:hAnsi="等线" w:cs="Times New Roman" w:hint="eastAsia"/>
          <w:sz w:val="18"/>
          <w:szCs w:val="18"/>
        </w:rPr>
        <w:t xml:space="preserve"> </w:t>
      </w:r>
    </w:p>
    <w:p w:rsidR="00676A29" w:rsidRDefault="00D14D74"/>
    <w:sectPr w:rsidR="00676A29" w:rsidSect="00D65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4D74"/>
    <w:rsid w:val="00351409"/>
    <w:rsid w:val="0069768C"/>
    <w:rsid w:val="00AA09A7"/>
    <w:rsid w:val="00CF69CA"/>
    <w:rsid w:val="00D14D74"/>
    <w:rsid w:val="00D6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D14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D14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5">
    <w:name w:val="15"/>
    <w:basedOn w:val="a"/>
    <w:rsid w:val="00D14D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14D7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4D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5417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69634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2019-09-30T02:29:00Z</dcterms:created>
  <dcterms:modified xsi:type="dcterms:W3CDTF">2019-09-30T02:29:00Z</dcterms:modified>
</cp:coreProperties>
</file>